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2872">
      <w:pPr>
        <w:jc w:val="center"/>
      </w:pPr>
      <w:r>
        <w:rPr>
          <w:b/>
          <w:bCs/>
          <w:i/>
          <w:iCs/>
          <w:color w:val="FF0000"/>
          <w:sz w:val="40"/>
        </w:rPr>
        <w:t>Confronto tra Eraclito e Parmenide</w:t>
      </w:r>
      <w:r>
        <w:t>.</w:t>
      </w:r>
    </w:p>
    <w:p w:rsidR="00000000" w:rsidRDefault="006328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"/>
        <w:gridCol w:w="4429"/>
        <w:gridCol w:w="48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0" w:type="dxa"/>
          </w:tcPr>
          <w:p w:rsidR="00000000" w:rsidRDefault="006328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9" w:type="dxa"/>
          </w:tcPr>
          <w:p w:rsidR="00000000" w:rsidRDefault="00632872">
            <w:pPr>
              <w:jc w:val="center"/>
            </w:pPr>
            <w:r>
              <w:t>UNO</w:t>
            </w:r>
          </w:p>
        </w:tc>
        <w:tc>
          <w:tcPr>
            <w:tcW w:w="4889" w:type="dxa"/>
          </w:tcPr>
          <w:p w:rsidR="00000000" w:rsidRDefault="00632872">
            <w:pPr>
              <w:jc w:val="center"/>
            </w:pPr>
            <w:r>
              <w:t>MOLTEPLICE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" w:type="dxa"/>
          </w:tcPr>
          <w:p w:rsidR="00000000" w:rsidRDefault="006328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29" w:type="dxa"/>
          </w:tcPr>
          <w:p w:rsidR="00000000" w:rsidRDefault="00632872">
            <w:pPr>
              <w:jc w:val="center"/>
            </w:pPr>
            <w:r>
              <w:t>CIO’ CHE PERMANE</w:t>
            </w:r>
          </w:p>
        </w:tc>
        <w:tc>
          <w:tcPr>
            <w:tcW w:w="4889" w:type="dxa"/>
          </w:tcPr>
          <w:p w:rsidR="00000000" w:rsidRDefault="00632872">
            <w:pPr>
              <w:jc w:val="center"/>
            </w:pPr>
            <w:r>
              <w:t>CIO’ CHE MUTA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" w:type="dxa"/>
          </w:tcPr>
          <w:p w:rsidR="00000000" w:rsidRDefault="006328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29" w:type="dxa"/>
          </w:tcPr>
          <w:p w:rsidR="00000000" w:rsidRDefault="00632872">
            <w:pPr>
              <w:jc w:val="center"/>
            </w:pPr>
            <w:r>
              <w:t>NASCOSTO</w:t>
            </w:r>
          </w:p>
        </w:tc>
        <w:tc>
          <w:tcPr>
            <w:tcW w:w="4889" w:type="dxa"/>
          </w:tcPr>
          <w:p w:rsidR="00000000" w:rsidRDefault="00632872">
            <w:pPr>
              <w:jc w:val="center"/>
            </w:pPr>
            <w:r>
              <w:t>APPARENZA</w:t>
            </w:r>
          </w:p>
        </w:tc>
      </w:tr>
    </w:tbl>
    <w:p w:rsidR="00000000" w:rsidRDefault="00632872"/>
    <w:p w:rsidR="00000000" w:rsidRDefault="00632872"/>
    <w:p w:rsidR="00000000" w:rsidRDefault="00632872">
      <w:pPr>
        <w:jc w:val="center"/>
      </w:pPr>
      <w:r>
        <w:t xml:space="preserve">1. </w:t>
      </w:r>
      <w:r>
        <w:rPr>
          <w:emboss/>
          <w:color w:val="FF00FF"/>
        </w:rPr>
        <w:t>UNO / MOLTEPLICE</w:t>
      </w:r>
    </w:p>
    <w:p w:rsidR="00000000" w:rsidRDefault="00632872">
      <w:r>
        <w:rPr>
          <w:color w:val="008000"/>
        </w:rPr>
        <w:t>Eraclito</w:t>
      </w:r>
      <w:r>
        <w:t xml:space="preserve"> </w:t>
      </w:r>
      <w:r>
        <w:sym w:font="Wingdings" w:char="F0E0"/>
      </w:r>
      <w:r>
        <w:t xml:space="preserve"> Per Eraclito </w:t>
      </w:r>
      <w:r>
        <w:rPr>
          <w:b/>
          <w:bCs/>
        </w:rPr>
        <w:t xml:space="preserve">il </w:t>
      </w:r>
      <w:r>
        <w:rPr>
          <w:b/>
          <w:bCs/>
          <w:smallCaps/>
        </w:rPr>
        <w:t>molteplice</w:t>
      </w:r>
      <w:r>
        <w:t xml:space="preserve"> (= la physis, il mondo dell’apparenza) è </w:t>
      </w:r>
      <w:r>
        <w:rPr>
          <w:b/>
          <w:bCs/>
        </w:rPr>
        <w:t>governato dall’</w:t>
      </w:r>
      <w:r>
        <w:rPr>
          <w:b/>
          <w:bCs/>
          <w:smallCaps/>
        </w:rPr>
        <w:t>uno</w:t>
      </w:r>
      <w:r>
        <w:t xml:space="preserve"> (cioè dall’unica legge, q</w:t>
      </w:r>
      <w:r>
        <w:t xml:space="preserve">uella del logos). </w:t>
      </w:r>
    </w:p>
    <w:p w:rsidR="00000000" w:rsidRDefault="00632872">
      <w:r>
        <w:rPr>
          <w:color w:val="0000FF"/>
        </w:rPr>
        <w:t>Parmenide</w:t>
      </w:r>
      <w:r>
        <w:t xml:space="preserve"> </w:t>
      </w:r>
      <w:r>
        <w:sym w:font="Wingdings" w:char="F0E0"/>
      </w:r>
      <w:r>
        <w:t xml:space="preserve"> Per Parmenide </w:t>
      </w:r>
      <w:r>
        <w:rPr>
          <w:b/>
          <w:bCs/>
        </w:rPr>
        <w:t>l’</w:t>
      </w:r>
      <w:r>
        <w:rPr>
          <w:b/>
          <w:bCs/>
          <w:smallCaps/>
        </w:rPr>
        <w:t>uno</w:t>
      </w:r>
      <w:r>
        <w:rPr>
          <w:b/>
          <w:bCs/>
        </w:rPr>
        <w:t xml:space="preserve"> è l’essere</w:t>
      </w:r>
      <w:r>
        <w:t xml:space="preserve">. L’essere </w:t>
      </w:r>
      <w:r>
        <w:rPr>
          <w:b/>
          <w:bCs/>
        </w:rPr>
        <w:t xml:space="preserve">non ha rapporti con il </w:t>
      </w:r>
      <w:r>
        <w:rPr>
          <w:b/>
          <w:bCs/>
          <w:smallCaps/>
        </w:rPr>
        <w:t>molteplice</w:t>
      </w:r>
      <w:r>
        <w:t>, che è il mondo ingannevole dell’apparenza. Infatti, se ricordi, Parmenide indica due vie: la prima, quella dell’essere, porta alla verità; la seconda</w:t>
      </w:r>
      <w:r>
        <w:t xml:space="preserve"> via invece ci porta al nulla (perché il mondo dell’apparenza, quello che vediamo e tocchiamo con i nostri sensi, è un mondo illusorio).</w:t>
      </w:r>
    </w:p>
    <w:p w:rsidR="00000000" w:rsidRDefault="00632872"/>
    <w:p w:rsidR="00000000" w:rsidRDefault="00632872">
      <w:pPr>
        <w:jc w:val="center"/>
      </w:pPr>
      <w:r>
        <w:t xml:space="preserve">2. </w:t>
      </w:r>
      <w:r>
        <w:rPr>
          <w:emboss/>
          <w:color w:val="FF00FF"/>
        </w:rPr>
        <w:t>CIO’ CHE PERMANE / CIO’ CHE MUTA</w:t>
      </w:r>
    </w:p>
    <w:p w:rsidR="00000000" w:rsidRDefault="00632872">
      <w:r>
        <w:rPr>
          <w:color w:val="008000"/>
        </w:rPr>
        <w:t>Eraclito</w:t>
      </w:r>
      <w:r>
        <w:t xml:space="preserve"> </w:t>
      </w:r>
      <w:r>
        <w:sym w:font="Wingdings" w:char="F0E0"/>
      </w:r>
      <w:r>
        <w:t xml:space="preserve"> Per Eraclito </w:t>
      </w:r>
      <w:r>
        <w:rPr>
          <w:b/>
          <w:bCs/>
        </w:rPr>
        <w:t>ciò che permane</w:t>
      </w:r>
      <w:r>
        <w:t xml:space="preserve"> (=resta sempre) </w:t>
      </w:r>
      <w:r>
        <w:rPr>
          <w:b/>
          <w:bCs/>
        </w:rPr>
        <w:t>è il logos</w:t>
      </w:r>
      <w:r>
        <w:t xml:space="preserve">; ciò che </w:t>
      </w:r>
      <w:r>
        <w:rPr>
          <w:b/>
          <w:bCs/>
        </w:rPr>
        <w:t>muta è</w:t>
      </w:r>
      <w:r>
        <w:rPr>
          <w:b/>
          <w:bCs/>
        </w:rPr>
        <w:t xml:space="preserve"> il mondo del divenire</w:t>
      </w:r>
      <w:r>
        <w:t xml:space="preserve">. Ma le cose che mutano, che cambiano continuamente </w:t>
      </w:r>
      <w:r>
        <w:rPr>
          <w:i/>
          <w:iCs/>
        </w:rPr>
        <w:t>non lo fanno a caso</w:t>
      </w:r>
      <w:r>
        <w:t xml:space="preserve">: mutano perché c’è – sempre – </w:t>
      </w:r>
      <w:r>
        <w:rPr>
          <w:b/>
          <w:bCs/>
        </w:rPr>
        <w:t>il logos che “regola” il divenire</w:t>
      </w:r>
      <w:r>
        <w:t>.</w:t>
      </w:r>
    </w:p>
    <w:p w:rsidR="00000000" w:rsidRDefault="00632872">
      <w:r>
        <w:rPr>
          <w:color w:val="0000FF"/>
        </w:rPr>
        <w:t>Parmenide</w:t>
      </w:r>
      <w:r>
        <w:t xml:space="preserve"> </w:t>
      </w:r>
      <w:r>
        <w:sym w:font="Wingdings" w:char="F0E0"/>
      </w:r>
      <w:r>
        <w:t xml:space="preserve"> Per Parmenide </w:t>
      </w:r>
      <w:r>
        <w:rPr>
          <w:b/>
          <w:bCs/>
        </w:rPr>
        <w:t>ciò che permane è l’uno, l’essere</w:t>
      </w:r>
      <w:r>
        <w:t xml:space="preserve">. Ciò che </w:t>
      </w:r>
      <w:r>
        <w:rPr>
          <w:b/>
          <w:bCs/>
        </w:rPr>
        <w:t>muta</w:t>
      </w:r>
      <w:r>
        <w:t xml:space="preserve"> (il mondo che vediamo) </w:t>
      </w:r>
      <w:r>
        <w:rPr>
          <w:b/>
          <w:bCs/>
        </w:rPr>
        <w:t>è il non-essere</w:t>
      </w:r>
      <w:r>
        <w:t xml:space="preserve">, il nulla: non esiste e non bisogna considerarlo. </w:t>
      </w:r>
    </w:p>
    <w:p w:rsidR="00000000" w:rsidRDefault="00632872"/>
    <w:p w:rsidR="00000000" w:rsidRDefault="00632872"/>
    <w:p w:rsidR="00000000" w:rsidRDefault="00632872"/>
    <w:p w:rsidR="00000000" w:rsidRDefault="00632872">
      <w:pPr>
        <w:jc w:val="center"/>
      </w:pPr>
      <w:r>
        <w:t xml:space="preserve">3. </w:t>
      </w:r>
      <w:r>
        <w:rPr>
          <w:emboss/>
          <w:color w:val="FF00FF"/>
        </w:rPr>
        <w:t>NASCOSTO / APPARENZA</w:t>
      </w:r>
    </w:p>
    <w:p w:rsidR="00000000" w:rsidRDefault="00632872">
      <w:r>
        <w:rPr>
          <w:color w:val="008000"/>
        </w:rPr>
        <w:t>Eraclito</w:t>
      </w:r>
      <w:r>
        <w:t xml:space="preserve"> </w:t>
      </w:r>
      <w:r>
        <w:sym w:font="Wingdings" w:char="F0E0"/>
      </w:r>
      <w:r>
        <w:t xml:space="preserve"> Per Eraclito </w:t>
      </w:r>
      <w:r>
        <w:rPr>
          <w:b/>
          <w:bCs/>
        </w:rPr>
        <w:t>non si può evitare il mondo dell’apparenza</w:t>
      </w:r>
      <w:r>
        <w:t xml:space="preserve">, ciò che vediamo e tocchiamo: invece è solo grazie all’osservazione di questo mondo che </w:t>
      </w:r>
      <w:r>
        <w:rPr>
          <w:b/>
          <w:bCs/>
        </w:rPr>
        <w:t>possiam</w:t>
      </w:r>
      <w:r>
        <w:rPr>
          <w:b/>
          <w:bCs/>
        </w:rPr>
        <w:t>o raggiungere il nascosto</w:t>
      </w:r>
      <w:r>
        <w:t xml:space="preserve"> (cioè capire che è la legge del logos a governare tutto).</w:t>
      </w:r>
    </w:p>
    <w:p w:rsidR="00000000" w:rsidRDefault="00632872">
      <w:r>
        <w:rPr>
          <w:color w:val="0000FF"/>
        </w:rPr>
        <w:t>Parmenide</w:t>
      </w:r>
      <w:r>
        <w:t xml:space="preserve"> </w:t>
      </w:r>
      <w:r>
        <w:sym w:font="Wingdings" w:char="F0E0"/>
      </w:r>
      <w:r>
        <w:t xml:space="preserve"> Per Parmenide </w:t>
      </w:r>
      <w:r>
        <w:rPr>
          <w:b/>
          <w:bCs/>
        </w:rPr>
        <w:t>il nascosto è l’essere</w:t>
      </w:r>
      <w:r>
        <w:t xml:space="preserve">. Per trovare l’essere basta il pensiero: bisogna invece </w:t>
      </w:r>
      <w:r>
        <w:rPr>
          <w:b/>
          <w:bCs/>
        </w:rPr>
        <w:t>ignorare totalmente l’apparenza</w:t>
      </w:r>
      <w:r>
        <w:t>, perché l’apparenza è il nulla (</w:t>
      </w:r>
      <w:r>
        <w:rPr>
          <w:i/>
          <w:iCs/>
        </w:rPr>
        <w:t>i s</w:t>
      </w:r>
      <w:r>
        <w:rPr>
          <w:i/>
          <w:iCs/>
        </w:rPr>
        <w:t>ensi, quindi, non ci possono aiutare affatto</w:t>
      </w:r>
      <w:r>
        <w:t xml:space="preserve">). </w:t>
      </w:r>
    </w:p>
    <w:p w:rsidR="00632872" w:rsidRDefault="00632872"/>
    <w:sectPr w:rsidR="00632872">
      <w:headerReference w:type="even" r:id="rId6"/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872" w:rsidRDefault="00632872">
      <w:pPr>
        <w:spacing w:line="240" w:lineRule="auto"/>
      </w:pPr>
      <w:r>
        <w:separator/>
      </w:r>
    </w:p>
  </w:endnote>
  <w:endnote w:type="continuationSeparator" w:id="0">
    <w:p w:rsidR="00632872" w:rsidRDefault="00632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28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0000" w:rsidRDefault="00632872">
    <w:pPr>
      <w:pStyle w:val="Pidipagina"/>
      <w:ind w:right="360"/>
    </w:pPr>
  </w:p>
  <w:p w:rsidR="00000000" w:rsidRDefault="0063287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28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C341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00000" w:rsidRDefault="00632872">
    <w:pPr>
      <w:pStyle w:val="Pidipagina"/>
      <w:ind w:right="360"/>
    </w:pPr>
  </w:p>
  <w:p w:rsidR="00000000" w:rsidRDefault="0063287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872" w:rsidRDefault="00632872">
      <w:pPr>
        <w:spacing w:line="240" w:lineRule="auto"/>
      </w:pPr>
      <w:r>
        <w:separator/>
      </w:r>
    </w:p>
  </w:footnote>
  <w:footnote w:type="continuationSeparator" w:id="0">
    <w:p w:rsidR="00632872" w:rsidRDefault="0063287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287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154"/>
    <w:rsid w:val="005C341B"/>
    <w:rsid w:val="00632872"/>
    <w:rsid w:val="007C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qFormat/>
    <w:pPr>
      <w:spacing w:line="312" w:lineRule="auto"/>
      <w:jc w:val="both"/>
    </w:pPr>
    <w:rPr>
      <w:sz w:val="32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acconto">
    <w:name w:val="Racconto"/>
    <w:basedOn w:val="Normale"/>
    <w:pPr>
      <w:ind w:left="284"/>
    </w:pPr>
    <w:rPr>
      <w:sz w:val="36"/>
    </w:rPr>
  </w:style>
  <w:style w:type="paragraph" w:customStyle="1" w:styleId="TITOLOSIM">
    <w:name w:val="TITOLO SIM"/>
    <w:basedOn w:val="Titolo1"/>
    <w:pPr>
      <w:jc w:val="center"/>
    </w:pPr>
    <w:rPr>
      <w:i/>
      <w:shadow/>
      <w:sz w:val="36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Confronto tra Eraclito e Parmenide</vt:lpstr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Confronto tra Eraclito e Parmenide</dc:title>
  <dc:creator>sim</dc:creator>
  <cp:lastModifiedBy>simone</cp:lastModifiedBy>
  <cp:revision>3</cp:revision>
  <cp:lastPrinted>2005-12-08T08:59:00Z</cp:lastPrinted>
  <dcterms:created xsi:type="dcterms:W3CDTF">2012-10-16T18:15:00Z</dcterms:created>
  <dcterms:modified xsi:type="dcterms:W3CDTF">2012-10-16T18:15:00Z</dcterms:modified>
</cp:coreProperties>
</file>